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  <w:t>全国非物质文化遗产保护工作先进集体和先进个人名额分配表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3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default" w:ascii="方正小标宋简体" w:hAnsi="方正小标宋简体" w:eastAsia="方正小标宋简体" w:cs="方正小标宋简体"/>
          <w:bCs/>
          <w:kern w:val="36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  <w:lang w:val="en-US" w:eastAsia="zh-CN"/>
        </w:rPr>
        <w:t>分送至各地和相关单位</w:t>
      </w:r>
      <w:r>
        <w:rPr>
          <w:rFonts w:hint="eastAsia" w:ascii="方正小标宋简体" w:hAnsi="方正小标宋简体" w:eastAsia="方正小标宋简体" w:cs="方正小标宋简体"/>
          <w:bCs/>
          <w:kern w:val="36"/>
          <w:sz w:val="28"/>
          <w:szCs w:val="28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7D"/>
    <w:rsid w:val="004D707D"/>
    <w:rsid w:val="3720485E"/>
    <w:rsid w:val="420A63D7"/>
    <w:rsid w:val="59ED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2023-11-23T07:54:00Z</dcterms:created>
  <dc:creator>MSW</dc:creator>
  <cp:lastModifiedBy>WPS_1489134243</cp:lastModifiedBy>
  <dcterms:modified xsi:type="dcterms:W3CDTF">2023-11-24T06:33:56Z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1A5D9FEF64434542A977900552EF020F_13</vt:lpwstr>
  </property>
</Properties>
</file>